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MS UI Gothic"/>
          <w:b/>
          <w:sz w:val="20"/>
        </w:rPr>
      </w:pPr>
    </w:p>
    <w:p>
      <w:pPr>
        <w:pStyle w:val="4"/>
        <w:rPr>
          <w:rFonts w:ascii="MS UI Gothic"/>
          <w:b/>
          <w:sz w:val="20"/>
        </w:rPr>
      </w:pPr>
      <w:r>
        <mc:AlternateContent>
          <mc:Choice Requires="wps">
            <w:drawing>
              <wp:anchor distT="0" distB="0" distL="114300" distR="114300" simplePos="0" relativeHeight="251659264" behindDoc="0" locked="0" layoutInCell="1" allowOverlap="1">
                <wp:simplePos x="0" y="0"/>
                <wp:positionH relativeFrom="page">
                  <wp:posOffset>933450</wp:posOffset>
                </wp:positionH>
                <wp:positionV relativeFrom="page">
                  <wp:posOffset>1661160</wp:posOffset>
                </wp:positionV>
                <wp:extent cx="5993765" cy="17780"/>
                <wp:effectExtent l="0" t="4445" r="6985" b="6350"/>
                <wp:wrapNone/>
                <wp:docPr id="2" name="直线 2"/>
                <wp:cNvGraphicFramePr/>
                <a:graphic xmlns:a="http://schemas.openxmlformats.org/drawingml/2006/main">
                  <a:graphicData uri="http://schemas.microsoft.com/office/word/2010/wordprocessingShape">
                    <wps:wsp>
                      <wps:cNvCnPr/>
                      <wps:spPr>
                        <a:xfrm flipV="1">
                          <a:off x="0" y="0"/>
                          <a:ext cx="599376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9264;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JDBXtgAAAAMAQAADwAAAAAAAAABACAAAAAiAAAAZHJzL2Rvd25yZXYueG1sUEsB&#10;AhQAFAAAAAgAh07iQC6KxuD1AQAA6QMAAA4AAAAAAAAAAQAgAAAAJwEAAGRycy9lMm9Eb2MueG1s&#10;UEsFBgAAAAAGAAYAWQEAAI4FAAAAAA==&#10;">
                <v:fill on="f" focussize="0,0"/>
                <v:stroke color="#000000" joinstyle="round"/>
                <v:imagedata o:title=""/>
                <o:lock v:ext="edit" aspectratio="f"/>
              </v:line>
            </w:pict>
          </mc:Fallback>
        </mc:AlternateContent>
      </w:r>
    </w:p>
    <w:p>
      <w:pPr>
        <w:pStyle w:val="4"/>
        <w:rPr>
          <w:rFonts w:ascii="MS UI Gothic"/>
          <w:b/>
          <w:sz w:val="20"/>
        </w:rPr>
      </w:pPr>
    </w:p>
    <w:p>
      <w:pPr>
        <w:spacing w:before="1"/>
        <w:ind w:left="403" w:right="0" w:firstLine="0"/>
        <w:jc w:val="left"/>
        <w:rPr>
          <w:rFonts w:hint="eastAsia" w:ascii="宋体" w:hAnsi="宋体" w:eastAsia="宋体" w:cs="宋体"/>
          <w:sz w:val="21"/>
        </w:rPr>
      </w:pPr>
    </w:p>
    <w:p>
      <w:pPr>
        <w:spacing w:line="400" w:lineRule="exact"/>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b/>
          <w:sz w:val="30"/>
          <w:szCs w:val="30"/>
        </w:rPr>
        <w:t>EDTA 抗原修复液(50×)</w:t>
      </w:r>
      <w:r>
        <w:rPr>
          <w:rFonts w:hint="eastAsia" w:ascii="微软雅黑" w:hAnsi="微软雅黑" w:eastAsia="微软雅黑" w:cs="微软雅黑"/>
          <w:b/>
          <w:bCs/>
          <w:sz w:val="30"/>
          <w:szCs w:val="30"/>
          <w:lang w:val="en-US" w:eastAsia="zh-CN"/>
        </w:rPr>
        <w:t>说明书</w:t>
      </w:r>
    </w:p>
    <w:p>
      <w:pPr>
        <w:jc w:val="both"/>
        <w:rPr>
          <w:rFonts w:hint="eastAsia" w:ascii="微软雅黑" w:hAnsi="微软雅黑" w:eastAsia="微软雅黑" w:cs="微软雅黑"/>
          <w:b/>
          <w:bCs/>
          <w:sz w:val="24"/>
          <w:szCs w:val="24"/>
          <w:lang w:val="en-US" w:eastAsia="zh-CN"/>
        </w:rPr>
      </w:pPr>
    </w:p>
    <w:p>
      <w:pPr>
        <w:pStyle w:val="4"/>
        <w:spacing w:before="204"/>
        <w:ind w:left="100"/>
        <w:rPr>
          <w:rFonts w:hint="eastAsia" w:ascii="宋体" w:hAnsi="宋体" w:eastAsia="宋体" w:cs="宋体"/>
          <w:sz w:val="24"/>
          <w:szCs w:val="24"/>
          <w:lang w:val="en-US" w:eastAsia="zh-CN" w:bidi="zh-CN"/>
        </w:rPr>
      </w:pPr>
      <w:r>
        <w:rPr>
          <w:rFonts w:hint="eastAsia" w:ascii="微软雅黑" w:hAnsi="微软雅黑" w:eastAsia="微软雅黑" w:cs="微软雅黑"/>
          <w:b/>
          <w:bCs/>
          <w:sz w:val="24"/>
          <w:szCs w:val="24"/>
          <w:lang w:val="en-US" w:eastAsia="zh-CN" w:bidi="zh-CN"/>
        </w:rPr>
        <w:t>产品简介：</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组织在制作过程中，由于化学试剂的作用封闭了抗原，又由于热的作用致使部分抗原的肽链发生扭曲，致使在免疫组化的染色过程中不能将其显示出来，为了解决上述的问题，利用化学试剂和热的作用将这些抗原重新暴露出来或修正过来的过程称为抗原修复。柠檬酸盐、EDTA 或 Tris 等缓冲液在热的条件下可以使被福尔马林屏蔽的抗原重新暴露出来，同时又不会对抗原表位造成破坏，从而提高抗原的检出率，降低背景染色，提高诊断的准确率。</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EDTA 抗原修复液(EDTA Antigen Retrieval solution，50×)是一种常用的抗原修复液，可以有效去除醛类固定试剂导致的蛋白之间的交联，充分暴露石蜡切片等样品中的抗原表位，可以用于石蜡切片、冰冻切片等样品使用多聚甲醛、甲醛或其它醛类试剂固定后的抗原修复。 细胞或组织用多聚甲醛、福尔马林或其它醛类试剂固定后，会导致蛋白之间的交联，遮蔽样品抗原位点，导致免疫染色信号减弱，甚至出现一些假阳性染色结果。抗原修复可以提高石蜡切片的免疫染色效果，亦可以不同程度的提高冰冻切片的染色效果。当冰冻切片免疫染色效果不理想时，考虑进行抗原修复。按照每个片子需要 10ml 抗原修复液(1×)计算，100ml 抗原修复液(50×)可以用于 500 个样本的抗原修复。</w:t>
      </w:r>
    </w:p>
    <w:p>
      <w:pPr>
        <w:ind w:firstLine="480" w:firstLineChars="200"/>
        <w:jc w:val="both"/>
        <w:rPr>
          <w:rFonts w:hint="eastAsia" w:ascii="宋体" w:hAnsi="宋体" w:eastAsia="宋体" w:cs="宋体"/>
          <w:sz w:val="24"/>
          <w:szCs w:val="24"/>
        </w:rPr>
      </w:pPr>
    </w:p>
    <w:p>
      <w:pPr>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产品组成：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4"/>
        <w:gridCol w:w="160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Pr>
          <w:p>
            <w:pPr>
              <w:jc w:val="center"/>
              <w:rPr>
                <w:rFonts w:hint="default" w:ascii="微软雅黑" w:hAnsi="微软雅黑" w:eastAsia="微软雅黑"/>
                <w:szCs w:val="21"/>
                <w:vertAlign w:val="baseline"/>
                <w:lang w:val="en-US" w:eastAsia="zh-CN"/>
              </w:rPr>
            </w:pPr>
            <w:r>
              <w:rPr>
                <w:rFonts w:hint="eastAsia" w:ascii="微软雅黑" w:hAnsi="微软雅黑" w:eastAsia="微软雅黑"/>
                <w:szCs w:val="21"/>
                <w:vertAlign w:val="baseli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-3175</wp:posOffset>
                      </wp:positionV>
                      <wp:extent cx="2825750" cy="496570"/>
                      <wp:effectExtent l="635" t="4445" r="12065" b="13335"/>
                      <wp:wrapNone/>
                      <wp:docPr id="1" name="直接连接符 1"/>
                      <wp:cNvGraphicFramePr/>
                      <a:graphic xmlns:a="http://schemas.openxmlformats.org/drawingml/2006/main">
                        <a:graphicData uri="http://schemas.microsoft.com/office/word/2010/wordprocessingShape">
                          <wps:wsp>
                            <wps:cNvCnPr/>
                            <wps:spPr>
                              <a:xfrm>
                                <a:off x="1003935" y="4563110"/>
                                <a:ext cx="2825750" cy="496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5pt;margin-top:-0.25pt;height:39.1pt;width:222.5pt;z-index:251660288;mso-width-relative:page;mso-height-relative:page;" filled="f" stroked="t" coordsize="21600,21600" o:gfxdata="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EmVnXAAAACAEAAA8AAAAAAAAAAQAgAAAAIgAAAGRycy9k&#10;b3ducmV2LnhtbFBLAQIUABQAAAAIAIdO4kCv0ehhAwIAAOQDAAAOAAAAAAAAAAEAIAAAACYBAABk&#10;cnMvZTJvRG9jLnhtbFBLBQYAAAAABgAGAFkBAACbBQAAAAA=&#10;">
                      <v:fill on="f" focussize="0,0"/>
                      <v:stroke color="#000000 [3200]" joinstyle="round"/>
                      <v:imagedata o:title=""/>
                      <o:lock v:ext="edit" aspectratio="f"/>
                    </v:line>
                  </w:pict>
                </mc:Fallback>
              </mc:AlternateContent>
            </w:r>
            <w:r>
              <w:rPr>
                <w:rFonts w:hint="eastAsia" w:ascii="微软雅黑" w:hAnsi="微软雅黑" w:eastAsia="微软雅黑"/>
                <w:szCs w:val="21"/>
                <w:vertAlign w:val="baseline"/>
                <w:lang w:val="en-US" w:eastAsia="zh-CN"/>
              </w:rPr>
              <w:t xml:space="preserve">                                                  </w:t>
            </w:r>
            <w:r>
              <w:rPr>
                <w:rFonts w:hint="eastAsia" w:ascii="微软雅黑" w:hAnsi="微软雅黑" w:eastAsia="微软雅黑"/>
                <w:szCs w:val="21"/>
                <w:vertAlign w:val="baseline"/>
              </w:rPr>
              <w:t>编号</w:t>
            </w:r>
          </w:p>
          <w:p>
            <w:pPr>
              <w:jc w:val="both"/>
              <w:rPr>
                <w:rFonts w:hint="eastAsia" w:ascii="微软雅黑" w:hAnsi="微软雅黑" w:eastAsia="微软雅黑"/>
                <w:szCs w:val="21"/>
                <w:vertAlign w:val="baseline"/>
                <w:lang w:eastAsia="zh-CN"/>
              </w:rPr>
            </w:pPr>
            <w:r>
              <w:rPr>
                <w:rFonts w:hint="eastAsia" w:ascii="微软雅黑" w:hAnsi="微软雅黑" w:eastAsia="微软雅黑"/>
                <w:szCs w:val="21"/>
                <w:vertAlign w:val="baseline"/>
                <w:lang w:eastAsia="zh-CN"/>
              </w:rPr>
              <w:t>名称</w:t>
            </w:r>
          </w:p>
        </w:tc>
        <w:tc>
          <w:tcPr>
            <w:tcW w:w="1600" w:type="dxa"/>
          </w:tcPr>
          <w:p>
            <w:pPr>
              <w:jc w:val="center"/>
              <w:rPr>
                <w:rFonts w:hint="eastAsia" w:ascii="微软雅黑" w:hAnsi="微软雅黑" w:eastAsia="微软雅黑"/>
                <w:szCs w:val="21"/>
                <w:vertAlign w:val="baseline"/>
              </w:rPr>
            </w:pPr>
            <w:r>
              <w:rPr>
                <w:rFonts w:hint="eastAsia" w:ascii="微软雅黑" w:hAnsi="微软雅黑" w:eastAsia="微软雅黑"/>
                <w:szCs w:val="21"/>
                <w:vertAlign w:val="baseline"/>
              </w:rPr>
              <w:t>RC20909</w:t>
            </w:r>
          </w:p>
        </w:tc>
        <w:tc>
          <w:tcPr>
            <w:tcW w:w="1982" w:type="dxa"/>
          </w:tcPr>
          <w:p>
            <w:pPr>
              <w:jc w:val="center"/>
              <w:rPr>
                <w:rFonts w:hint="eastAsia" w:ascii="微软雅黑" w:hAnsi="微软雅黑" w:eastAsia="微软雅黑"/>
                <w:szCs w:val="21"/>
                <w:vertAlign w:val="baseline"/>
              </w:rPr>
            </w:pPr>
            <w:r>
              <w:rPr>
                <w:rFonts w:hint="eastAsia" w:ascii="微软雅黑" w:hAnsi="微软雅黑" w:eastAsia="微软雅黑"/>
                <w:szCs w:val="21"/>
                <w:vertAlign w:val="baseline"/>
              </w:rPr>
              <w:t>Storage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434" w:type="dxa"/>
          </w:tcPr>
          <w:p>
            <w:pPr>
              <w:jc w:val="center"/>
              <w:rPr>
                <w:rFonts w:hint="eastAsia" w:ascii="微软雅黑" w:hAnsi="微软雅黑" w:eastAsia="微软雅黑"/>
                <w:szCs w:val="21"/>
                <w:vertAlign w:val="baseline"/>
              </w:rPr>
            </w:pPr>
            <w:r>
              <w:rPr>
                <w:rFonts w:hint="eastAsia" w:ascii="微软雅黑" w:hAnsi="微软雅黑" w:eastAsia="微软雅黑"/>
                <w:szCs w:val="21"/>
                <w:vertAlign w:val="baseline"/>
              </w:rPr>
              <w:t>EDTA Antigen Retrieval solution(50×)</w:t>
            </w:r>
          </w:p>
        </w:tc>
        <w:tc>
          <w:tcPr>
            <w:tcW w:w="1600" w:type="dxa"/>
          </w:tcPr>
          <w:p>
            <w:pPr>
              <w:jc w:val="center"/>
              <w:rPr>
                <w:rFonts w:hint="eastAsia" w:ascii="微软雅黑" w:hAnsi="微软雅黑" w:eastAsia="微软雅黑"/>
                <w:szCs w:val="21"/>
                <w:vertAlign w:val="baseline"/>
              </w:rPr>
            </w:pPr>
            <w:r>
              <w:rPr>
                <w:rFonts w:hint="eastAsia" w:ascii="微软雅黑" w:hAnsi="微软雅黑" w:eastAsia="微软雅黑"/>
                <w:szCs w:val="21"/>
                <w:vertAlign w:val="baseline"/>
                <w:lang w:val="en-US" w:eastAsia="zh-CN"/>
              </w:rPr>
              <w:t>10</w:t>
            </w:r>
            <w:r>
              <w:rPr>
                <w:rFonts w:hint="eastAsia" w:ascii="微软雅黑" w:hAnsi="微软雅黑" w:eastAsia="微软雅黑"/>
                <w:szCs w:val="21"/>
                <w:vertAlign w:val="baseline"/>
              </w:rPr>
              <w:t xml:space="preserve">0ml </w:t>
            </w:r>
          </w:p>
        </w:tc>
        <w:tc>
          <w:tcPr>
            <w:tcW w:w="1982" w:type="dxa"/>
          </w:tcPr>
          <w:p>
            <w:pPr>
              <w:jc w:val="center"/>
              <w:rPr>
                <w:rFonts w:hint="eastAsia" w:ascii="微软雅黑" w:hAnsi="微软雅黑" w:eastAsia="微软雅黑"/>
                <w:szCs w:val="21"/>
                <w:vertAlign w:val="baseline"/>
              </w:rPr>
            </w:pPr>
            <w:r>
              <w:rPr>
                <w:rFonts w:hint="eastAsia" w:ascii="微软雅黑" w:hAnsi="微软雅黑" w:eastAsia="微软雅黑"/>
                <w:szCs w:val="21"/>
                <w:vertAlign w:val="baseline"/>
              </w:rPr>
              <w:t xml:space="preserve">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Pr>
          <w:p>
            <w:pPr>
              <w:jc w:val="center"/>
              <w:rPr>
                <w:rFonts w:hint="eastAsia" w:ascii="微软雅黑" w:hAnsi="微软雅黑" w:eastAsia="微软雅黑"/>
                <w:szCs w:val="21"/>
                <w:vertAlign w:val="baseline"/>
              </w:rPr>
            </w:pPr>
            <w:r>
              <w:rPr>
                <w:rFonts w:hint="eastAsia" w:ascii="微软雅黑" w:hAnsi="微软雅黑" w:eastAsia="微软雅黑"/>
                <w:szCs w:val="21"/>
                <w:vertAlign w:val="baseline"/>
              </w:rPr>
              <w:t>使用说明书</w:t>
            </w:r>
          </w:p>
        </w:tc>
        <w:tc>
          <w:tcPr>
            <w:tcW w:w="3582" w:type="dxa"/>
            <w:gridSpan w:val="2"/>
          </w:tcPr>
          <w:p>
            <w:pPr>
              <w:jc w:val="center"/>
              <w:rPr>
                <w:rFonts w:hint="eastAsia" w:ascii="微软雅黑" w:hAnsi="微软雅黑" w:eastAsia="微软雅黑"/>
                <w:szCs w:val="21"/>
                <w:vertAlign w:val="baseline"/>
                <w:lang w:val="en-US" w:eastAsia="zh-CN"/>
              </w:rPr>
            </w:pPr>
            <w:r>
              <w:rPr>
                <w:rFonts w:hint="eastAsia" w:ascii="微软雅黑" w:hAnsi="微软雅黑" w:eastAsia="微软雅黑"/>
                <w:szCs w:val="21"/>
                <w:vertAlign w:val="baseline"/>
                <w:lang w:val="en-US" w:eastAsia="zh-CN"/>
              </w:rPr>
              <w:t>一份</w:t>
            </w:r>
          </w:p>
        </w:tc>
      </w:tr>
    </w:tbl>
    <w:p>
      <w:pPr>
        <w:ind w:firstLine="440" w:firstLineChars="200"/>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szCs w:val="21"/>
        </w:rPr>
        <w:br w:type="textWrapping"/>
      </w:r>
    </w:p>
    <w:p>
      <w:pPr>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自备材料：</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系列乙醇</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双蒸水或去离子水</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加热设备</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免疫染色洗涤液</w:t>
      </w:r>
    </w:p>
    <w:p>
      <w:pPr>
        <w:jc w:val="both"/>
        <w:rPr>
          <w:rFonts w:hint="eastAsia" w:ascii="宋体" w:hAnsi="宋体" w:eastAsia="宋体" w:cs="宋体"/>
          <w:sz w:val="24"/>
          <w:szCs w:val="24"/>
          <w:lang w:val="en-US" w:eastAsia="zh-CN"/>
        </w:rPr>
      </w:pPr>
    </w:p>
    <w:p>
      <w:pPr>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操作步骤：</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(一)石蜡切片</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1、脱蜡至水</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①二甲苯 3 次，每次 3～5min。</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②无水乙醇脱水 2 次，每次 3～5min。</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③95%的乙醇，3～5min。</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④90%的乙醇，3～5min。</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⑤80%的乙醇，3～5min。</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⑥70%的乙醇，3～5min。</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⑦蒸馏水冲洗 2 次，每次 3～5min。</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2、抗原修复</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①用去离子水或双蒸水稀释 EDTA Antigen Retrieval solution(50×)至 1×。</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②将切片浸泡在抗原修复液(1×)中，95℃或沸水加热约 10～30min。</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③抗原修复液(1×)使用前需预热到 95～100℃。如果使用微波炉加热，避免暴沸和过多的</w:t>
      </w:r>
      <w:bookmarkStart w:id="0" w:name="_GoBack"/>
      <w:bookmarkEnd w:id="0"/>
      <w:r>
        <w:rPr>
          <w:rFonts w:hint="eastAsia" w:ascii="宋体" w:hAnsi="宋体" w:eastAsia="宋体" w:cs="宋体"/>
          <w:sz w:val="24"/>
          <w:szCs w:val="24"/>
          <w:lang w:val="en-US" w:eastAsia="zh-CN"/>
        </w:rPr>
        <w:t>水分蒸发。随后大约在 20～30min 内冷却至室温。</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3、免疫染色洗涤液洗涤 1～2 次，每次 3～5min。</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4、封闭等后续的免疫染色步骤。</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(二)冰冻切片：</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1、用去离子水或双蒸水稀释 EDTA Antigen Retrieval solution(50×)至 1×。</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2、免疫染色洗涤液洗涤切片 5min。</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3、将切片浸泡在抗原修复液(1×)中，95℃或沸水加热约 10～30min</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4、抗原修复液(1×)使用前预热至 95～100℃。如果使用微波炉加热，避免暴沸和过多的水分蒸发。随后大约在 20～30min 内冷却至室温。</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5、免疫染色洗涤液洗涤 1～2 次，每次 3～5min。</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6、进行封闭等后续的免疫染色步骤。</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(三)其它样品：</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其它样品参考石蜡切片或冰冻切片进行操作。</w:t>
      </w:r>
    </w:p>
    <w:p>
      <w:pPr>
        <w:pStyle w:val="4"/>
        <w:spacing w:before="119"/>
        <w:rPr>
          <w:rFonts w:hint="eastAsia" w:ascii="微软雅黑" w:hAnsi="微软雅黑" w:eastAsia="微软雅黑" w:cs="微软雅黑"/>
          <w:b/>
          <w:bCs/>
          <w:sz w:val="24"/>
          <w:szCs w:val="24"/>
          <w:lang w:val="en-US" w:eastAsia="zh-CN" w:bidi="zh-CN"/>
        </w:rPr>
      </w:pPr>
    </w:p>
    <w:p>
      <w:pPr>
        <w:pStyle w:val="4"/>
        <w:spacing w:before="119"/>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注意事项：</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浸泡在抗原修复液(1×)中，最佳的加热时间需根据不同的样品和目的蛋白自行摸索。</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为了您的安全和健康，请穿实验服并戴一次性手套操作。</w:t>
      </w:r>
    </w:p>
    <w:p>
      <w:pPr>
        <w:rPr>
          <w:rFonts w:hint="default" w:ascii="宋体" w:hAnsi="宋体" w:eastAsia="宋体" w:cs="宋体"/>
          <w:sz w:val="24"/>
          <w:szCs w:val="24"/>
          <w:lang w:val="zh-CN" w:eastAsia="zh-CN"/>
        </w:rPr>
      </w:pPr>
    </w:p>
    <w:p>
      <w:pPr>
        <w:rPr>
          <w:rFonts w:hint="default" w:ascii="宋体" w:hAnsi="宋体" w:eastAsia="宋体" w:cs="宋体"/>
          <w:kern w:val="0"/>
          <w:sz w:val="24"/>
          <w:szCs w:val="24"/>
          <w:lang w:val="zh-CN" w:eastAsia="zh-CN" w:bidi="zh-CN"/>
        </w:rPr>
      </w:pPr>
      <w:r>
        <w:rPr>
          <w:rFonts w:hint="default" w:ascii="微软雅黑" w:hAnsi="微软雅黑" w:eastAsia="微软雅黑" w:cs="微软雅黑"/>
          <w:b/>
          <w:bCs/>
          <w:sz w:val="24"/>
          <w:szCs w:val="24"/>
          <w:lang w:val="zh-CN" w:eastAsia="zh-CN" w:bidi="zh-CN"/>
        </w:rPr>
        <w:t>有效期：</w:t>
      </w:r>
      <w:r>
        <w:rPr>
          <w:rFonts w:hint="default" w:ascii="宋体" w:hAnsi="宋体" w:eastAsia="宋体" w:cs="宋体"/>
          <w:kern w:val="0"/>
          <w:sz w:val="24"/>
          <w:szCs w:val="24"/>
          <w:lang w:val="zh-CN" w:eastAsia="zh-CN" w:bidi="zh-CN"/>
        </w:rPr>
        <w:t xml:space="preserve"> 12 个月有效。</w:t>
      </w:r>
    </w:p>
    <w:p>
      <w:pPr>
        <w:rPr>
          <w:rFonts w:hint="default" w:ascii="宋体" w:hAnsi="宋体" w:eastAsia="宋体" w:cs="宋体"/>
          <w:kern w:val="0"/>
          <w:sz w:val="24"/>
          <w:szCs w:val="24"/>
          <w:lang w:val="zh-CN" w:eastAsia="zh-CN" w:bidi="zh-CN"/>
        </w:rPr>
      </w:pPr>
    </w:p>
    <w:p>
      <w:pPr>
        <w:rPr>
          <w:rFonts w:hint="default" w:ascii="宋体" w:hAnsi="宋体" w:eastAsia="宋体" w:cs="宋体"/>
          <w:kern w:val="0"/>
          <w:sz w:val="24"/>
          <w:szCs w:val="24"/>
          <w:lang w:val="zh-CN" w:eastAsia="zh-CN" w:bidi="zh-CN"/>
        </w:rPr>
      </w:pPr>
    </w:p>
    <w:p>
      <w:pPr>
        <w:widowControl w:val="0"/>
        <w:numPr>
          <w:ilvl w:val="0"/>
          <w:numId w:val="0"/>
        </w:numPr>
        <w:autoSpaceDE w:val="0"/>
        <w:autoSpaceDN w:val="0"/>
        <w:spacing w:before="0" w:after="0" w:line="240" w:lineRule="auto"/>
        <w:ind w:right="0" w:rightChars="0"/>
        <w:jc w:val="both"/>
        <w:rPr>
          <w:rFonts w:hint="eastAsia" w:ascii="宋体" w:hAnsi="宋体" w:eastAsia="宋体" w:cs="宋体"/>
          <w:sz w:val="24"/>
          <w:szCs w:val="24"/>
          <w:lang w:val="en-US" w:eastAsia="zh-CN" w:bidi="zh-CN"/>
        </w:rPr>
      </w:pPr>
    </w:p>
    <w:sectPr>
      <w:headerReference r:id="rId5" w:type="default"/>
      <w:pgSz w:w="11900" w:h="16820"/>
      <w:pgMar w:top="1600" w:right="1220" w:bottom="280" w:left="168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114300" distR="114300">
          <wp:extent cx="1750695" cy="717550"/>
          <wp:effectExtent l="0" t="0" r="1905" b="635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
                  <a:stretch>
                    <a:fillRect/>
                  </a:stretch>
                </pic:blipFill>
                <pic:spPr>
                  <a:xfrm>
                    <a:off x="0" y="0"/>
                    <a:ext cx="1750695" cy="717550"/>
                  </a:xfrm>
                  <a:prstGeom prst="rect">
                    <a:avLst/>
                  </a:prstGeom>
                  <a:noFill/>
                  <a:ln>
                    <a:noFill/>
                  </a:ln>
                </pic:spPr>
              </pic:pic>
            </a:graphicData>
          </a:graphic>
        </wp:inline>
      </w:drawing>
    </w:r>
    <w:r>
      <w:rPr>
        <w:sz w:val="32"/>
      </w:rPr>
      <mc:AlternateContent>
        <mc:Choice Requires="wps">
          <w:drawing>
            <wp:anchor distT="0" distB="0" distL="114300" distR="114300" simplePos="0" relativeHeight="251661312" behindDoc="0" locked="0" layoutInCell="1" allowOverlap="1">
              <wp:simplePos x="0" y="0"/>
              <wp:positionH relativeFrom="column">
                <wp:posOffset>3501390</wp:posOffset>
              </wp:positionH>
              <wp:positionV relativeFrom="paragraph">
                <wp:posOffset>2540</wp:posOffset>
              </wp:positionV>
              <wp:extent cx="1929765" cy="888365"/>
              <wp:effectExtent l="4445" t="4445" r="8890" b="21590"/>
              <wp:wrapNone/>
              <wp:docPr id="4" name="文本框 4"/>
              <wp:cNvGraphicFramePr/>
              <a:graphic xmlns:a="http://schemas.openxmlformats.org/drawingml/2006/main">
                <a:graphicData uri="http://schemas.microsoft.com/office/word/2010/wordprocessingShape">
                  <wps:wsp>
                    <wps:cNvSpPr txBox="1"/>
                    <wps:spPr>
                      <a:xfrm>
                        <a:off x="4568190" y="472440"/>
                        <a:ext cx="1929765" cy="888365"/>
                      </a:xfrm>
                      <a:prstGeom prst="rect">
                        <a:avLst/>
                      </a:prstGeom>
                      <a:solidFill>
                        <a:srgbClr val="FFFFFF"/>
                      </a:solidFill>
                      <a:ln w="6350">
                        <a:solidFill>
                          <a:srgbClr val="FFFFFF"/>
                        </a:solidFill>
                      </a:ln>
                      <a:effectLst/>
                    </wps:spPr>
                    <wps:txb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7pt;margin-top:0.2pt;height:69.95pt;width:151.95pt;z-index:251661312;mso-width-relative:page;mso-height-relative:page;" fillcolor="#FFFFFF" filled="t" stroked="t" coordsize="21600,21600" o:gfxdata="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yiChdcAAAAIAQAADwAAAAAAAAABACAAAAAiAAAAZHJzL2Rvd25yZXYueG1sUEsBAhQAFAAA&#10;AAgAh07iQLnfshFiAgAA0QQAAA4AAAAAAAAAAQAgAAAAJgEAAGRycy9lMm9Eb2MueG1sUEsFBgAA&#10;AAAGAAYAWQEAAPoFAAAAAA==&#10;">
              <v:fill on="t" focussize="0,0"/>
              <v:stroke weight="0.5pt" color="#FFFFFF" joinstyle="round"/>
              <v:imagedata o:title=""/>
              <o:lock v:ext="edit" aspectratio="f"/>
              <v:textbo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64CC"/>
    <w:rsid w:val="00DF6358"/>
    <w:rsid w:val="01145508"/>
    <w:rsid w:val="02656349"/>
    <w:rsid w:val="03A55FB4"/>
    <w:rsid w:val="04E82583"/>
    <w:rsid w:val="05061FA2"/>
    <w:rsid w:val="0540217B"/>
    <w:rsid w:val="06747324"/>
    <w:rsid w:val="074046F5"/>
    <w:rsid w:val="08052BF3"/>
    <w:rsid w:val="08314152"/>
    <w:rsid w:val="08E22FF9"/>
    <w:rsid w:val="09771772"/>
    <w:rsid w:val="0A160B13"/>
    <w:rsid w:val="0CD03759"/>
    <w:rsid w:val="0E05003A"/>
    <w:rsid w:val="0EF37BC9"/>
    <w:rsid w:val="10123F64"/>
    <w:rsid w:val="10B937BA"/>
    <w:rsid w:val="1257478E"/>
    <w:rsid w:val="12DE4B5D"/>
    <w:rsid w:val="133270C2"/>
    <w:rsid w:val="13747265"/>
    <w:rsid w:val="138C3DB5"/>
    <w:rsid w:val="15094E42"/>
    <w:rsid w:val="17BE39E4"/>
    <w:rsid w:val="17C72D48"/>
    <w:rsid w:val="18343713"/>
    <w:rsid w:val="18E60643"/>
    <w:rsid w:val="18F21F10"/>
    <w:rsid w:val="190405BB"/>
    <w:rsid w:val="19D9085E"/>
    <w:rsid w:val="1A111D38"/>
    <w:rsid w:val="1C4A5DCF"/>
    <w:rsid w:val="1C6F5233"/>
    <w:rsid w:val="1DE47B23"/>
    <w:rsid w:val="1ECA2316"/>
    <w:rsid w:val="1ED51427"/>
    <w:rsid w:val="1F564DF1"/>
    <w:rsid w:val="1FAF7714"/>
    <w:rsid w:val="205036F4"/>
    <w:rsid w:val="206B29DA"/>
    <w:rsid w:val="232A2082"/>
    <w:rsid w:val="23FF188A"/>
    <w:rsid w:val="249C62BB"/>
    <w:rsid w:val="25931122"/>
    <w:rsid w:val="26217550"/>
    <w:rsid w:val="266A0469"/>
    <w:rsid w:val="267B6097"/>
    <w:rsid w:val="27B0263A"/>
    <w:rsid w:val="27E1458F"/>
    <w:rsid w:val="286B3B4E"/>
    <w:rsid w:val="28FE1800"/>
    <w:rsid w:val="29126F5D"/>
    <w:rsid w:val="29BE142B"/>
    <w:rsid w:val="2A5B29F9"/>
    <w:rsid w:val="2B0A5988"/>
    <w:rsid w:val="2C2A7B7D"/>
    <w:rsid w:val="2C500100"/>
    <w:rsid w:val="2CF4146D"/>
    <w:rsid w:val="2D9468A8"/>
    <w:rsid w:val="2E4C2474"/>
    <w:rsid w:val="2ECF3CC2"/>
    <w:rsid w:val="2FBE291B"/>
    <w:rsid w:val="2FCB1D0D"/>
    <w:rsid w:val="3098481A"/>
    <w:rsid w:val="324159A6"/>
    <w:rsid w:val="32697AD0"/>
    <w:rsid w:val="327B2B2B"/>
    <w:rsid w:val="342A141B"/>
    <w:rsid w:val="35294AEA"/>
    <w:rsid w:val="35315692"/>
    <w:rsid w:val="37007ADE"/>
    <w:rsid w:val="37CB7FC8"/>
    <w:rsid w:val="383D440E"/>
    <w:rsid w:val="389E0F96"/>
    <w:rsid w:val="393E678C"/>
    <w:rsid w:val="3ADC0370"/>
    <w:rsid w:val="3DAC52A6"/>
    <w:rsid w:val="3DD94FB0"/>
    <w:rsid w:val="3DE12D46"/>
    <w:rsid w:val="3F1578F8"/>
    <w:rsid w:val="41E11C5E"/>
    <w:rsid w:val="420D54F7"/>
    <w:rsid w:val="42672385"/>
    <w:rsid w:val="42843918"/>
    <w:rsid w:val="436A76C0"/>
    <w:rsid w:val="436C7D7E"/>
    <w:rsid w:val="462A5F92"/>
    <w:rsid w:val="467B01DC"/>
    <w:rsid w:val="47EA0923"/>
    <w:rsid w:val="48DF7540"/>
    <w:rsid w:val="49265300"/>
    <w:rsid w:val="4B1D1D88"/>
    <w:rsid w:val="4DB23AB5"/>
    <w:rsid w:val="4F6010CA"/>
    <w:rsid w:val="50020987"/>
    <w:rsid w:val="501C2232"/>
    <w:rsid w:val="517B11FD"/>
    <w:rsid w:val="52214A11"/>
    <w:rsid w:val="522B07B3"/>
    <w:rsid w:val="524C4A25"/>
    <w:rsid w:val="52C40D0F"/>
    <w:rsid w:val="54901765"/>
    <w:rsid w:val="554137E0"/>
    <w:rsid w:val="56737FC6"/>
    <w:rsid w:val="572E2FBD"/>
    <w:rsid w:val="580B5B14"/>
    <w:rsid w:val="58E43842"/>
    <w:rsid w:val="5A903BC9"/>
    <w:rsid w:val="5AC853F2"/>
    <w:rsid w:val="5B5F4D7C"/>
    <w:rsid w:val="5B7D366F"/>
    <w:rsid w:val="5B7E17AA"/>
    <w:rsid w:val="5C2B58D2"/>
    <w:rsid w:val="5CC90C33"/>
    <w:rsid w:val="5D35021E"/>
    <w:rsid w:val="5DEC0ED8"/>
    <w:rsid w:val="5E4E7FA2"/>
    <w:rsid w:val="5F0500D7"/>
    <w:rsid w:val="5FE10FB9"/>
    <w:rsid w:val="60340CB9"/>
    <w:rsid w:val="60B92B56"/>
    <w:rsid w:val="6205612E"/>
    <w:rsid w:val="623678D5"/>
    <w:rsid w:val="623A6919"/>
    <w:rsid w:val="628B1E38"/>
    <w:rsid w:val="629C1EE8"/>
    <w:rsid w:val="62F767F2"/>
    <w:rsid w:val="62FB7F17"/>
    <w:rsid w:val="63FC59EE"/>
    <w:rsid w:val="665A5EB8"/>
    <w:rsid w:val="66963D6C"/>
    <w:rsid w:val="677204B2"/>
    <w:rsid w:val="69F64E52"/>
    <w:rsid w:val="69FB5894"/>
    <w:rsid w:val="6BD40F38"/>
    <w:rsid w:val="6C1023C7"/>
    <w:rsid w:val="6D6B48A6"/>
    <w:rsid w:val="6D8E5CCF"/>
    <w:rsid w:val="6EB206AF"/>
    <w:rsid w:val="6FD47DB9"/>
    <w:rsid w:val="712035B3"/>
    <w:rsid w:val="71885F24"/>
    <w:rsid w:val="72346306"/>
    <w:rsid w:val="726E2937"/>
    <w:rsid w:val="73FA1A9B"/>
    <w:rsid w:val="740F19E1"/>
    <w:rsid w:val="75106537"/>
    <w:rsid w:val="75A16D6B"/>
    <w:rsid w:val="77BD2530"/>
    <w:rsid w:val="78ED7825"/>
    <w:rsid w:val="79E44FEE"/>
    <w:rsid w:val="7BD1728A"/>
    <w:rsid w:val="7CDE1C6F"/>
    <w:rsid w:val="7E1079ED"/>
    <w:rsid w:val="7E3B707B"/>
    <w:rsid w:val="7E5E5BDA"/>
    <w:rsid w:val="7EF43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Mincho" w:hAnsi="MS Mincho" w:eastAsia="MS Mincho" w:cs="MS Mincho"/>
      <w:sz w:val="22"/>
      <w:szCs w:val="22"/>
      <w:lang w:val="zh-CN" w:eastAsia="zh-CN" w:bidi="zh-CN"/>
    </w:rPr>
  </w:style>
  <w:style w:type="paragraph" w:styleId="2">
    <w:name w:val="heading 1"/>
    <w:basedOn w:val="1"/>
    <w:next w:val="1"/>
    <w:qFormat/>
    <w:uiPriority w:val="1"/>
    <w:pPr>
      <w:ind w:left="403"/>
      <w:outlineLvl w:val="1"/>
    </w:pPr>
    <w:rPr>
      <w:rFonts w:ascii="MS Mincho" w:hAnsi="MS Mincho" w:eastAsia="MS Mincho" w:cs="MS Mincho"/>
      <w:b/>
      <w:bCs/>
      <w:sz w:val="24"/>
      <w:szCs w:val="24"/>
      <w:lang w:val="zh-CN" w:eastAsia="zh-CN" w:bidi="zh-CN"/>
    </w:rPr>
  </w:style>
  <w:style w:type="paragraph" w:styleId="3">
    <w:name w:val="heading 2"/>
    <w:basedOn w:val="1"/>
    <w:next w:val="1"/>
    <w:qFormat/>
    <w:uiPriority w:val="1"/>
    <w:pPr>
      <w:ind w:left="440"/>
      <w:outlineLvl w:val="2"/>
    </w:pPr>
    <w:rPr>
      <w:rFonts w:ascii="微软雅黑" w:hAnsi="微软雅黑" w:eastAsia="微软雅黑" w:cs="微软雅黑"/>
      <w:b/>
      <w:bCs/>
      <w:sz w:val="21"/>
      <w:szCs w:val="21"/>
      <w:lang w:val="en-US" w:eastAsia="en-US" w:bidi="en-US"/>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MS Mincho" w:hAnsi="MS Mincho" w:eastAsia="MS Mincho" w:cs="MS Mincho"/>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2019-01-16T08:54:00Z</dcterms:created>
  <dc:creator>Administrator</dc:creator>
  <cp:lastModifiedBy>联硕生物郭雪</cp:lastModifiedBy>
  <dcterms:modified xsi:type="dcterms:W3CDTF">2021-07-19T05:14:50Z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2019-01-16T00:00:00Z</vt:filetime>
  </property>
  <property fmtid="{D5CDD505-2E9C-101B-9397-08002B2CF9AE}" pid="5" name="KSOProductBuildVer">
    <vt:lpwstr>2052-11.1.0.10667</vt:lpwstr>
  </property>
  <property fmtid="{D5CDD505-2E9C-101B-9397-08002B2CF9AE}" pid="6" name="ICV">
    <vt:lpwstr>526993D00F75435A8FAF13562B139E3C</vt:lpwstr>
  </property>
</Properties>
</file>